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BA70" w14:textId="031DD8E3" w:rsidR="00805ED6" w:rsidRDefault="00805ED6" w:rsidP="007F3C0B">
      <w:r>
        <w:t>FUNDACJA KROK ZA KROKIEM</w:t>
      </w:r>
    </w:p>
    <w:p w14:paraId="2B1629B9" w14:textId="73B56621" w:rsidR="00805ED6" w:rsidRDefault="00805ED6" w:rsidP="007F3C0B">
      <w:r>
        <w:t xml:space="preserve">UL. </w:t>
      </w:r>
      <w:r w:rsidR="00474099">
        <w:t>GALLA ANONIMA2D/115</w:t>
      </w:r>
      <w:r>
        <w:t xml:space="preserve"> </w:t>
      </w:r>
    </w:p>
    <w:p w14:paraId="29858D42" w14:textId="7BB014EC" w:rsidR="00805ED6" w:rsidRDefault="00805ED6" w:rsidP="007F3C0B">
      <w:r>
        <w:t>60-</w:t>
      </w:r>
      <w:r w:rsidR="00474099">
        <w:t>547</w:t>
      </w:r>
      <w:r>
        <w:t xml:space="preserve"> POZNAŃ</w:t>
      </w:r>
    </w:p>
    <w:p w14:paraId="4B3D1BD8" w14:textId="3A620084" w:rsidR="00805ED6" w:rsidRDefault="00805ED6" w:rsidP="007F3C0B">
      <w:r>
        <w:t>NIP 6681971652</w:t>
      </w:r>
    </w:p>
    <w:p w14:paraId="3D6F49CE" w14:textId="77777777" w:rsidR="00805ED6" w:rsidRDefault="00805ED6" w:rsidP="007F3C0B"/>
    <w:p w14:paraId="2F10355C" w14:textId="77777777" w:rsidR="00805ED6" w:rsidRDefault="007F3C0B" w:rsidP="007F3C0B">
      <w:r>
        <w:t>Informacja dodatkowa</w:t>
      </w:r>
      <w:r>
        <w:tab/>
      </w:r>
      <w:r w:rsidR="00805ED6">
        <w:t>do sprawozdania finansowego za okres</w:t>
      </w:r>
    </w:p>
    <w:p w14:paraId="445C2CE4" w14:textId="09747E30" w:rsidR="007F3C0B" w:rsidRDefault="00805ED6" w:rsidP="007F3C0B">
      <w:r>
        <w:t>01.01.202</w:t>
      </w:r>
      <w:r w:rsidR="00474099">
        <w:t>4</w:t>
      </w:r>
      <w:r>
        <w:t xml:space="preserve"> – 31.12.202</w:t>
      </w:r>
      <w:r w:rsidR="00474099">
        <w:t>4</w:t>
      </w:r>
      <w:r w:rsidR="007F3C0B">
        <w:tab/>
      </w:r>
    </w:p>
    <w:p w14:paraId="1F32F1FC" w14:textId="77777777" w:rsidR="007F3C0B" w:rsidRDefault="007F3C0B" w:rsidP="007F3C0B">
      <w:r>
        <w:tab/>
      </w:r>
      <w:r>
        <w:tab/>
      </w:r>
    </w:p>
    <w:p w14:paraId="007A0B25" w14:textId="77777777" w:rsidR="007F3C0B" w:rsidRDefault="007F3C0B" w:rsidP="00DC18AC">
      <w:pPr>
        <w:pStyle w:val="Akapitzlist"/>
        <w:numPr>
          <w:ilvl w:val="0"/>
          <w:numId w:val="1"/>
        </w:numPr>
      </w:pPr>
      <w:r>
        <w:t>Informacje o wszelkich zobowiązaniach finansowych, w tym z tytułu dłużnych instrumentów finansowych, gwarancji i poręczeń lub zobowiązań warunkowych nieuwzględnionych w bilansie, ze wskazaniem charakteru i formy wierzytelności zabezpieczonych rzeczowo;</w:t>
      </w:r>
    </w:p>
    <w:p w14:paraId="650A3F90" w14:textId="77777777" w:rsidR="007F3C0B" w:rsidRDefault="007F3C0B" w:rsidP="007F3C0B">
      <w:r>
        <w:t xml:space="preserve">Fundacja nie posiada żadnych zobowiązań z tytułu dłużnych instrumentów finansowych, gwarancji i poręczeń lub zobowiązań warunkowych nieuwzględnionych w bilansie. </w:t>
      </w:r>
    </w:p>
    <w:p w14:paraId="55356F33" w14:textId="77777777" w:rsidR="007F3C0B" w:rsidRDefault="007F3C0B" w:rsidP="007F3C0B">
      <w:r>
        <w:tab/>
      </w:r>
      <w:r>
        <w:tab/>
      </w:r>
    </w:p>
    <w:p w14:paraId="7DF7CE71" w14:textId="77777777" w:rsidR="007F3C0B" w:rsidRDefault="007F3C0B" w:rsidP="00DC18AC">
      <w:pPr>
        <w:pStyle w:val="Akapitzlist"/>
        <w:numPr>
          <w:ilvl w:val="0"/>
          <w:numId w:val="1"/>
        </w:numPr>
      </w:pPr>
      <w:r>
        <w:t>Informacje o kwotach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kategorii;</w:t>
      </w:r>
    </w:p>
    <w:p w14:paraId="26B7B9DE" w14:textId="77777777" w:rsidR="007F3C0B" w:rsidRDefault="007F3C0B" w:rsidP="007F3C0B">
      <w:r>
        <w:t>Organizacja nie udziela kredytów członkom organów administrujących, zarządzających i nadzorujących, a także nie ma zobowiązań zaciągniętych w ich imieniu tytułem gwarancji i poręczeń wszelkiego rodzaju)</w:t>
      </w:r>
    </w:p>
    <w:p w14:paraId="71623404" w14:textId="77777777" w:rsidR="007F3C0B" w:rsidRDefault="007F3C0B" w:rsidP="007F3C0B">
      <w:r>
        <w:tab/>
      </w:r>
      <w:r>
        <w:tab/>
      </w:r>
    </w:p>
    <w:p w14:paraId="5F726A66" w14:textId="77777777" w:rsidR="007F3C0B" w:rsidRDefault="007F3C0B" w:rsidP="00DC18AC">
      <w:pPr>
        <w:pStyle w:val="Akapitzlist"/>
        <w:numPr>
          <w:ilvl w:val="0"/>
          <w:numId w:val="1"/>
        </w:numPr>
      </w:pPr>
      <w:r>
        <w:t>Uzupełniające dane o aktywach i pasywach;</w:t>
      </w:r>
      <w:r>
        <w:tab/>
      </w:r>
    </w:p>
    <w:p w14:paraId="4368A917" w14:textId="4A036713" w:rsidR="007F3C0B" w:rsidRDefault="007F3C0B" w:rsidP="007F3C0B">
      <w:r>
        <w:t>Na aktywa obrotowe w punkcie "inwestycje krótkoterminowe" składają się środki na kon</w:t>
      </w:r>
      <w:r w:rsidR="00A150EA">
        <w:t xml:space="preserve">tach </w:t>
      </w:r>
      <w:r>
        <w:t>bankowy</w:t>
      </w:r>
      <w:r w:rsidR="00A150EA">
        <w:t xml:space="preserve">ch w łącznej wysokości </w:t>
      </w:r>
      <w:r w:rsidR="00474099">
        <w:t>994 915,73</w:t>
      </w:r>
      <w:r w:rsidR="008A6E92">
        <w:t xml:space="preserve"> zł</w:t>
      </w:r>
      <w:r w:rsidR="00A150EA">
        <w:t xml:space="preserve"> oraz środki w kasie w wysokości </w:t>
      </w:r>
      <w:r w:rsidR="00DF4A51">
        <w:t>1</w:t>
      </w:r>
      <w:r w:rsidR="0073401D">
        <w:t>2</w:t>
      </w:r>
      <w:r w:rsidR="00474099">
        <w:t>34,05</w:t>
      </w:r>
      <w:r w:rsidR="00A150EA">
        <w:t xml:space="preserve"> zł. </w:t>
      </w:r>
    </w:p>
    <w:p w14:paraId="46B698DA" w14:textId="45526FBF" w:rsidR="00A150EA" w:rsidRDefault="00A150EA" w:rsidP="007F3C0B">
      <w:r>
        <w:t xml:space="preserve">W pozycji aktywów należności krótkoterminowe widoczna jest kwota </w:t>
      </w:r>
      <w:r w:rsidR="00474099">
        <w:t>2300,43</w:t>
      </w:r>
      <w:r>
        <w:t xml:space="preserve"> </w:t>
      </w:r>
      <w:r w:rsidR="007A1ADC">
        <w:t xml:space="preserve"> </w:t>
      </w:r>
      <w:r w:rsidR="0085718F">
        <w:t>z czego</w:t>
      </w:r>
      <w:r w:rsidR="007A1ADC">
        <w:t xml:space="preserve"> kwota </w:t>
      </w:r>
      <w:r w:rsidR="00474099">
        <w:t xml:space="preserve">450,46 </w:t>
      </w:r>
      <w:r w:rsidR="0073401D">
        <w:t xml:space="preserve">zł </w:t>
      </w:r>
      <w:r w:rsidR="007A1ADC">
        <w:t>jest</w:t>
      </w:r>
      <w:r w:rsidR="0073401D">
        <w:t xml:space="preserve"> to </w:t>
      </w:r>
      <w:r w:rsidR="007A1ADC">
        <w:t xml:space="preserve"> kwota, która </w:t>
      </w:r>
      <w:r w:rsidR="005C12C3">
        <w:t>powinni</w:t>
      </w:r>
      <w:r w:rsidR="007A1ADC">
        <w:t xml:space="preserve"> zwrócić dostawcy z tytułu korekt</w:t>
      </w:r>
      <w:r w:rsidR="0073401D">
        <w:t xml:space="preserve">, a </w:t>
      </w:r>
      <w:r w:rsidR="00474099">
        <w:t>1738,71 wynika z rozrachunków publicznoprawnych.</w:t>
      </w:r>
    </w:p>
    <w:p w14:paraId="212BAFA0" w14:textId="6515A8AC" w:rsidR="007F3C0B" w:rsidRDefault="007F3C0B" w:rsidP="007F3C0B">
      <w:r>
        <w:t>Fundacja posiada zobowiąza</w:t>
      </w:r>
      <w:r w:rsidR="00A150EA">
        <w:t>nia</w:t>
      </w:r>
      <w:r>
        <w:t xml:space="preserve"> z tytułu dostaw towarów i usług</w:t>
      </w:r>
      <w:r w:rsidR="005D188A">
        <w:t xml:space="preserve"> w kwocie </w:t>
      </w:r>
      <w:r w:rsidR="00474099">
        <w:t>89 070,86</w:t>
      </w:r>
      <w:r w:rsidR="005D188A">
        <w:t xml:space="preserve"> zł</w:t>
      </w:r>
      <w:r w:rsidR="00A150EA">
        <w:t xml:space="preserve">, dotyczą one </w:t>
      </w:r>
      <w:r w:rsidR="005D188A">
        <w:t>przede wszystkim</w:t>
      </w:r>
      <w:r w:rsidR="00A150EA">
        <w:t xml:space="preserve"> zakupu </w:t>
      </w:r>
      <w:r w:rsidR="00163055">
        <w:t xml:space="preserve">usług rehabilitacyjnych </w:t>
      </w:r>
      <w:r w:rsidR="005D188A">
        <w:t>oraz psychologicznych.</w:t>
      </w:r>
    </w:p>
    <w:p w14:paraId="5371756A" w14:textId="3F2318B9" w:rsidR="005208D1" w:rsidRDefault="005208D1" w:rsidP="007F3C0B">
      <w:r>
        <w:t xml:space="preserve">Fundacja posiada zobowiązania publicznoprawne z tytułu: PIT4 w kwocie </w:t>
      </w:r>
      <w:r w:rsidR="0073401D">
        <w:t xml:space="preserve"> </w:t>
      </w:r>
      <w:r w:rsidR="00474099">
        <w:t>24 768,00</w:t>
      </w:r>
      <w:r w:rsidR="005D188A">
        <w:t xml:space="preserve">zł </w:t>
      </w:r>
      <w:r>
        <w:t xml:space="preserve"> oraz ZUS w wysokości </w:t>
      </w:r>
      <w:r w:rsidR="00474099">
        <w:t>64 302,86</w:t>
      </w:r>
      <w:r>
        <w:t xml:space="preserve"> zł. </w:t>
      </w:r>
    </w:p>
    <w:p w14:paraId="0554562A" w14:textId="660A02BB" w:rsidR="0073401D" w:rsidRDefault="0073401D" w:rsidP="007F3C0B">
      <w:r>
        <w:t xml:space="preserve">Fundacja posiada zobowiązania z tytułu wynagrodzeń w kwocie </w:t>
      </w:r>
      <w:r w:rsidR="00474099">
        <w:t xml:space="preserve">80 780,53 </w:t>
      </w:r>
      <w:r>
        <w:t>zł, są to wynagrodzenia , które są wypłacone w styczniu roku 202</w:t>
      </w:r>
      <w:r w:rsidR="00474099">
        <w:t>5</w:t>
      </w:r>
      <w:r>
        <w:t>, natomiast dotyczą pracy wykonanej w grudniu 202</w:t>
      </w:r>
      <w:r w:rsidR="00474099">
        <w:t>4</w:t>
      </w:r>
      <w:r>
        <w:t>r. Koszty te są wykazane tylko bilansowo w roku 202</w:t>
      </w:r>
      <w:r w:rsidR="00474099">
        <w:t>4</w:t>
      </w:r>
      <w:r>
        <w:t xml:space="preserve">, </w:t>
      </w:r>
      <w:r w:rsidR="005C12C3">
        <w:t xml:space="preserve">natomiast </w:t>
      </w:r>
      <w:r>
        <w:t xml:space="preserve">kosztem </w:t>
      </w:r>
      <w:r w:rsidR="005C12C3">
        <w:t xml:space="preserve">podatkowym </w:t>
      </w:r>
      <w:r>
        <w:t>są w momencie wypłaty, czyli w roku 202</w:t>
      </w:r>
      <w:r w:rsidR="00474099">
        <w:t>5</w:t>
      </w:r>
      <w:r>
        <w:t xml:space="preserve">. </w:t>
      </w:r>
    </w:p>
    <w:p w14:paraId="23FD3F8E" w14:textId="77777777" w:rsidR="007F3C0B" w:rsidRDefault="007F3C0B" w:rsidP="007F3C0B">
      <w:r>
        <w:lastRenderedPageBreak/>
        <w:tab/>
      </w:r>
      <w:r>
        <w:tab/>
      </w:r>
    </w:p>
    <w:p w14:paraId="457BE76D" w14:textId="77777777" w:rsidR="007F3C0B" w:rsidRDefault="007F3C0B" w:rsidP="00DC18AC">
      <w:pPr>
        <w:pStyle w:val="Akapitzlist"/>
        <w:numPr>
          <w:ilvl w:val="0"/>
          <w:numId w:val="1"/>
        </w:numPr>
      </w:pPr>
      <w:r>
        <w:t>Informacje o strukturze zrealizowanych przychodów ze wskazaniem ich źródeł, w tym w szczególności informacje o przychodach wyodrębnionych zgodnie z przepisami ustawy z dnia 24 kwietnia 2003 r. o działalności pożytku publicznego i o wolontariacie, oraz informacje o przychodach z tytułu składek członkowskich i dotacji pochodzących ze środków publicznych;</w:t>
      </w:r>
    </w:p>
    <w:p w14:paraId="3D6A2D52" w14:textId="77777777" w:rsidR="007F3C0B" w:rsidRDefault="007F3C0B" w:rsidP="007F3C0B">
      <w:r>
        <w:tab/>
        <w:t xml:space="preserve"> </w:t>
      </w:r>
      <w:r>
        <w:tab/>
      </w:r>
    </w:p>
    <w:p w14:paraId="5A883B42" w14:textId="1FA7F60D" w:rsidR="007F3C0B" w:rsidRDefault="00163055" w:rsidP="007F3C0B">
      <w:r>
        <w:t>Fundacja Krok za krokiem osiągnęła przychody:</w:t>
      </w:r>
      <w:r w:rsidR="007F3C0B">
        <w:t xml:space="preserve"> </w:t>
      </w:r>
      <w:r w:rsidR="007F3C0B">
        <w:tab/>
      </w:r>
    </w:p>
    <w:p w14:paraId="27B196C5" w14:textId="77777777" w:rsidR="00163055" w:rsidRDefault="007F3C0B" w:rsidP="007F3C0B">
      <w:r>
        <w:t xml:space="preserve"> </w:t>
      </w:r>
    </w:p>
    <w:p w14:paraId="2D2F3992" w14:textId="3A1D6E73" w:rsidR="0073401D" w:rsidRDefault="007F3C0B" w:rsidP="002978F9">
      <w:pPr>
        <w:pStyle w:val="Akapitzlist"/>
        <w:numPr>
          <w:ilvl w:val="0"/>
          <w:numId w:val="2"/>
        </w:numPr>
      </w:pPr>
      <w:r>
        <w:t>darowizny osób fizycznych:</w:t>
      </w:r>
      <w:r>
        <w:tab/>
        <w:t xml:space="preserve">      </w:t>
      </w:r>
      <w:r w:rsidR="0073401D">
        <w:t>3</w:t>
      </w:r>
      <w:r w:rsidR="00474099">
        <w:t>6 150,00</w:t>
      </w:r>
      <w:r w:rsidR="00163055">
        <w:t xml:space="preserve"> zł</w:t>
      </w:r>
      <w:r>
        <w:tab/>
      </w:r>
    </w:p>
    <w:p w14:paraId="48DB6846" w14:textId="73D756AF" w:rsidR="0073401D" w:rsidRPr="00957228" w:rsidRDefault="0073401D" w:rsidP="0073401D">
      <w:pPr>
        <w:pStyle w:val="Akapitzlist"/>
        <w:numPr>
          <w:ilvl w:val="0"/>
          <w:numId w:val="2"/>
        </w:numPr>
      </w:pPr>
      <w:r>
        <w:rPr>
          <w:rFonts w:cstheme="minorHAnsi"/>
        </w:rPr>
        <w:t xml:space="preserve">Dotację na realizacje projektu </w:t>
      </w:r>
      <w:r>
        <w:rPr>
          <w:rFonts w:cstheme="minorHAnsi"/>
          <w:b/>
          <w:bCs/>
        </w:rPr>
        <w:t>Krok w lepszą stronę</w:t>
      </w:r>
      <w:r w:rsidR="00B4524F">
        <w:rPr>
          <w:rFonts w:cstheme="minorHAnsi"/>
          <w:b/>
          <w:bCs/>
        </w:rPr>
        <w:t xml:space="preserve"> III</w:t>
      </w:r>
      <w:r>
        <w:rPr>
          <w:rFonts w:cstheme="minorHAnsi"/>
        </w:rPr>
        <w:t xml:space="preserve">, umowa została zawarta z </w:t>
      </w:r>
      <w:r w:rsidRPr="002765B1">
        <w:rPr>
          <w:rFonts w:cstheme="minorHAnsi"/>
          <w:b/>
          <w:bCs/>
        </w:rPr>
        <w:t>Państwowym</w:t>
      </w:r>
      <w:r>
        <w:rPr>
          <w:rFonts w:cstheme="minorHAnsi"/>
        </w:rPr>
        <w:t xml:space="preserve"> </w:t>
      </w:r>
      <w:r w:rsidRPr="002765B1">
        <w:rPr>
          <w:rFonts w:cstheme="minorHAnsi"/>
          <w:b/>
          <w:bCs/>
        </w:rPr>
        <w:t>Funduszem rehabilitacji Osób Niepełnosprawnych</w:t>
      </w:r>
      <w:r w:rsidR="00474099">
        <w:rPr>
          <w:rFonts w:cstheme="minorHAnsi"/>
          <w:b/>
          <w:bCs/>
        </w:rPr>
        <w:t xml:space="preserve"> </w:t>
      </w:r>
      <w:r w:rsidR="00474099">
        <w:rPr>
          <w:rFonts w:cstheme="minorHAnsi"/>
        </w:rPr>
        <w:t>w roku 2023</w:t>
      </w:r>
      <w:r>
        <w:rPr>
          <w:rFonts w:cstheme="minorHAnsi"/>
        </w:rPr>
        <w:t xml:space="preserve"> , </w:t>
      </w:r>
      <w:r w:rsidR="00B4524F">
        <w:rPr>
          <w:rFonts w:cstheme="minorHAnsi"/>
        </w:rPr>
        <w:t>zakończy</w:t>
      </w:r>
      <w:r w:rsidR="00474099">
        <w:rPr>
          <w:rFonts w:cstheme="minorHAnsi"/>
        </w:rPr>
        <w:t>ła</w:t>
      </w:r>
      <w:r w:rsidR="00B4524F">
        <w:rPr>
          <w:rFonts w:cstheme="minorHAnsi"/>
        </w:rPr>
        <w:t xml:space="preserve"> się </w:t>
      </w:r>
      <w:r>
        <w:rPr>
          <w:rFonts w:cstheme="minorHAnsi"/>
        </w:rPr>
        <w:t>w marcu 2</w:t>
      </w:r>
      <w:r w:rsidR="00474099">
        <w:rPr>
          <w:rFonts w:cstheme="minorHAnsi"/>
        </w:rPr>
        <w:t>024</w:t>
      </w:r>
      <w:r w:rsidR="00B4524F">
        <w:rPr>
          <w:rFonts w:cstheme="minorHAnsi"/>
        </w:rPr>
        <w:t xml:space="preserve">, </w:t>
      </w:r>
      <w:r w:rsidR="0082694D">
        <w:rPr>
          <w:rFonts w:cstheme="minorHAnsi"/>
        </w:rPr>
        <w:t xml:space="preserve">kwota przyznanej dotacji to 190 449,70 zł, dotację rozliczono w całości. Fundacja zwróciła środki w wysokości 40,11 zł. </w:t>
      </w:r>
      <w:r>
        <w:rPr>
          <w:rFonts w:cstheme="minorHAnsi"/>
        </w:rPr>
        <w:t xml:space="preserve"> </w:t>
      </w:r>
    </w:p>
    <w:p w14:paraId="243C1A40" w14:textId="2B428958" w:rsidR="0073401D" w:rsidRPr="0082694D" w:rsidRDefault="0073401D" w:rsidP="0073401D">
      <w:pPr>
        <w:pStyle w:val="Akapitzlist"/>
        <w:numPr>
          <w:ilvl w:val="0"/>
          <w:numId w:val="2"/>
        </w:numPr>
      </w:pPr>
      <w:r>
        <w:rPr>
          <w:rFonts w:cstheme="minorHAnsi"/>
        </w:rPr>
        <w:t xml:space="preserve">Dotację na realizację projektu </w:t>
      </w:r>
      <w:r w:rsidR="00B4524F">
        <w:rPr>
          <w:rFonts w:cstheme="minorHAnsi"/>
          <w:b/>
          <w:bCs/>
        </w:rPr>
        <w:t>Sprawnym krokiem po samodzielność</w:t>
      </w:r>
      <w:r>
        <w:rPr>
          <w:rFonts w:cstheme="minorHAnsi"/>
          <w:b/>
          <w:bCs/>
        </w:rPr>
        <w:t xml:space="preserve"> </w:t>
      </w:r>
      <w:r w:rsidRPr="00A671A8">
        <w:rPr>
          <w:rFonts w:cstheme="minorHAnsi"/>
        </w:rPr>
        <w:t>umowa została zawarta</w:t>
      </w:r>
      <w:r>
        <w:rPr>
          <w:rFonts w:cstheme="minorHAnsi"/>
          <w:b/>
          <w:bCs/>
        </w:rPr>
        <w:t xml:space="preserve"> </w:t>
      </w:r>
      <w:r w:rsidRPr="00A671A8">
        <w:rPr>
          <w:rFonts w:cstheme="minorHAnsi"/>
        </w:rPr>
        <w:t>z Po</w:t>
      </w:r>
      <w:r>
        <w:rPr>
          <w:rFonts w:cstheme="minorHAnsi"/>
        </w:rPr>
        <w:t>lskim Towarzystwem Walki z Kalectwem</w:t>
      </w:r>
      <w:r w:rsidR="00B4524F">
        <w:rPr>
          <w:rFonts w:cstheme="minorHAnsi"/>
        </w:rPr>
        <w:t>. Umowa zakłada trzy okresy budżetu projektu. Pierwszy rozpoczął się w roku 2023 i zakończy</w:t>
      </w:r>
      <w:r w:rsidR="0082694D">
        <w:rPr>
          <w:rFonts w:cstheme="minorHAnsi"/>
        </w:rPr>
        <w:t xml:space="preserve">ł się </w:t>
      </w:r>
      <w:r w:rsidR="00B4524F">
        <w:rPr>
          <w:rFonts w:cstheme="minorHAnsi"/>
        </w:rPr>
        <w:t xml:space="preserve"> w marcu 2024r.</w:t>
      </w:r>
      <w:r>
        <w:rPr>
          <w:rFonts w:cstheme="minorHAnsi"/>
        </w:rPr>
        <w:t xml:space="preserve"> </w:t>
      </w:r>
      <w:r w:rsidR="00A27C87">
        <w:rPr>
          <w:rFonts w:cstheme="minorHAnsi"/>
        </w:rPr>
        <w:t>K</w:t>
      </w:r>
      <w:r>
        <w:rPr>
          <w:rFonts w:cstheme="minorHAnsi"/>
        </w:rPr>
        <w:t xml:space="preserve">wotę </w:t>
      </w:r>
      <w:r w:rsidR="0082694D">
        <w:rPr>
          <w:rFonts w:cstheme="minorHAnsi"/>
        </w:rPr>
        <w:t>przyznanej dotacji wynosiła 156 904,65 zł, dotację rozliczono w całości. Fundacja zwróciła środki w wysokości 52,00 zł</w:t>
      </w:r>
      <w:r>
        <w:rPr>
          <w:rFonts w:cstheme="minorHAnsi"/>
        </w:rPr>
        <w:t xml:space="preserve">. </w:t>
      </w:r>
    </w:p>
    <w:p w14:paraId="1D3D19AD" w14:textId="221FDD89" w:rsidR="0082694D" w:rsidRPr="002978F9" w:rsidRDefault="0082694D" w:rsidP="0073401D">
      <w:pPr>
        <w:pStyle w:val="Akapitzlist"/>
        <w:numPr>
          <w:ilvl w:val="0"/>
          <w:numId w:val="2"/>
        </w:numPr>
      </w:pPr>
      <w:r>
        <w:rPr>
          <w:rFonts w:cstheme="minorHAnsi"/>
        </w:rPr>
        <w:t xml:space="preserve">Dotację na realizację projektu </w:t>
      </w:r>
      <w:r w:rsidRPr="002978F9">
        <w:rPr>
          <w:rFonts w:cstheme="minorHAnsi"/>
          <w:b/>
          <w:bCs/>
        </w:rPr>
        <w:t>Sprawnym krokiem po samodzielność II o</w:t>
      </w:r>
      <w:r w:rsidR="002978F9" w:rsidRPr="002978F9">
        <w:rPr>
          <w:rFonts w:cstheme="minorHAnsi"/>
          <w:b/>
          <w:bCs/>
        </w:rPr>
        <w:t>kres</w:t>
      </w:r>
      <w:r w:rsidR="002978F9">
        <w:rPr>
          <w:rFonts w:cstheme="minorHAnsi"/>
        </w:rPr>
        <w:t xml:space="preserve">, umowa została zawarta z Polskim Towarzystwem Walki z Kalectwem, na kwotę 757 109,44 zł. Do końca roku wykorzystano kwotę 546 419,77 zł. Projekt trwa od kwietnia 2024 do marca 2025r. </w:t>
      </w:r>
    </w:p>
    <w:p w14:paraId="1A76E6C9" w14:textId="6A3D73F3" w:rsidR="002978F9" w:rsidRPr="002978F9" w:rsidRDefault="002978F9" w:rsidP="0073401D">
      <w:pPr>
        <w:pStyle w:val="Akapitzlist"/>
        <w:numPr>
          <w:ilvl w:val="0"/>
          <w:numId w:val="2"/>
        </w:numPr>
      </w:pPr>
      <w:r>
        <w:rPr>
          <w:rFonts w:cstheme="minorHAnsi"/>
        </w:rPr>
        <w:t xml:space="preserve">Dotację na realizację projektu </w:t>
      </w:r>
      <w:r w:rsidRPr="002978F9">
        <w:rPr>
          <w:rFonts w:cstheme="minorHAnsi"/>
          <w:b/>
          <w:bCs/>
        </w:rPr>
        <w:t>Krok w lepszą stronę IV</w:t>
      </w:r>
      <w:r>
        <w:rPr>
          <w:rFonts w:cstheme="minorHAnsi"/>
          <w:b/>
          <w:bCs/>
        </w:rPr>
        <w:t xml:space="preserve">, </w:t>
      </w:r>
      <w:r>
        <w:rPr>
          <w:rFonts w:cstheme="minorHAnsi"/>
        </w:rPr>
        <w:t xml:space="preserve">umowa została zawarta z </w:t>
      </w:r>
      <w:r w:rsidRPr="002978F9">
        <w:rPr>
          <w:rFonts w:cstheme="minorHAnsi"/>
          <w:b/>
          <w:bCs/>
        </w:rPr>
        <w:t>Państwowym Funduszem rehabilitacji Osób Niepełnosprawnych</w:t>
      </w:r>
      <w:r>
        <w:rPr>
          <w:rFonts w:cstheme="minorHAnsi"/>
          <w:b/>
          <w:bCs/>
        </w:rPr>
        <w:t xml:space="preserve">, </w:t>
      </w:r>
      <w:r>
        <w:rPr>
          <w:rFonts w:cstheme="minorHAnsi"/>
        </w:rPr>
        <w:t xml:space="preserve">na kwotę 1 275 128,00, do końca roku wykorzystano kwotę 889 518,42 zł. Projekt trwa od kwietnia 2024 do marca 2025r. </w:t>
      </w:r>
    </w:p>
    <w:p w14:paraId="6548C09F" w14:textId="33577426" w:rsidR="002978F9" w:rsidRPr="00D50BF3" w:rsidRDefault="002978F9" w:rsidP="0073401D">
      <w:pPr>
        <w:pStyle w:val="Akapitzlist"/>
        <w:numPr>
          <w:ilvl w:val="0"/>
          <w:numId w:val="2"/>
        </w:numPr>
      </w:pPr>
      <w:r>
        <w:rPr>
          <w:rFonts w:cstheme="minorHAnsi"/>
        </w:rPr>
        <w:t xml:space="preserve">Dotację na realizację projektu </w:t>
      </w:r>
      <w:r w:rsidRPr="002978F9">
        <w:rPr>
          <w:rFonts w:cstheme="minorHAnsi"/>
          <w:b/>
          <w:bCs/>
        </w:rPr>
        <w:t>Pierwszy Krok w Samodzielność</w:t>
      </w:r>
      <w:r>
        <w:rPr>
          <w:rFonts w:cstheme="minorHAnsi"/>
          <w:b/>
          <w:bCs/>
        </w:rPr>
        <w:t xml:space="preserve">, </w:t>
      </w:r>
      <w:r>
        <w:rPr>
          <w:rFonts w:cstheme="minorHAnsi"/>
        </w:rPr>
        <w:t xml:space="preserve">umowa została zawarta z </w:t>
      </w:r>
      <w:r w:rsidR="00D50BF3" w:rsidRPr="00D50BF3">
        <w:rPr>
          <w:rFonts w:cstheme="minorHAnsi"/>
          <w:b/>
          <w:bCs/>
        </w:rPr>
        <w:t>Państwowym Funduszem Rehabilitacji Osób Niepełnosprawnych</w:t>
      </w:r>
      <w:r w:rsidR="00D50BF3">
        <w:rPr>
          <w:rFonts w:cstheme="minorHAnsi"/>
          <w:b/>
          <w:bCs/>
        </w:rPr>
        <w:t xml:space="preserve">, </w:t>
      </w:r>
      <w:r w:rsidR="00D50BF3">
        <w:rPr>
          <w:rFonts w:cstheme="minorHAnsi"/>
        </w:rPr>
        <w:t>na kwotę 358 708,00 z czego do końca roku 2024 wykorzystano kwotę 226 279,36 zł. Projekt trwa od kwietnia 2024 do marca roku 2025</w:t>
      </w:r>
    </w:p>
    <w:p w14:paraId="1D3CA557" w14:textId="0A6CCFDA" w:rsidR="00D50BF3" w:rsidRPr="00957228" w:rsidRDefault="00D50BF3" w:rsidP="0073401D">
      <w:pPr>
        <w:pStyle w:val="Akapitzlist"/>
        <w:numPr>
          <w:ilvl w:val="0"/>
          <w:numId w:val="2"/>
        </w:numPr>
      </w:pPr>
      <w:r>
        <w:rPr>
          <w:rFonts w:cstheme="minorHAnsi"/>
        </w:rPr>
        <w:t xml:space="preserve">Środki uzyskane z 1,5% : 12 087,40 zł. </w:t>
      </w:r>
    </w:p>
    <w:p w14:paraId="7E308383" w14:textId="13220D79" w:rsidR="00805ED6" w:rsidRDefault="00805ED6" w:rsidP="005F312E">
      <w:pPr>
        <w:pStyle w:val="Akapitzlist"/>
      </w:pPr>
    </w:p>
    <w:p w14:paraId="181F3213" w14:textId="77777777" w:rsidR="00B651DE" w:rsidRPr="00E453DC" w:rsidRDefault="00B651DE" w:rsidP="00B651DE">
      <w:pPr>
        <w:pStyle w:val="Akapitzlist"/>
      </w:pPr>
    </w:p>
    <w:p w14:paraId="50CA8B1D" w14:textId="77777777" w:rsidR="007F3C0B" w:rsidRDefault="007F3C0B" w:rsidP="009A76CC">
      <w:pPr>
        <w:pStyle w:val="Akapitzlist"/>
        <w:numPr>
          <w:ilvl w:val="0"/>
          <w:numId w:val="1"/>
        </w:numPr>
      </w:pPr>
      <w:r>
        <w:t>Informacje o strukturze poniesionych kosztów;</w:t>
      </w:r>
    </w:p>
    <w:p w14:paraId="76945D26" w14:textId="3D66EFB3" w:rsidR="00A27C87" w:rsidRPr="00CB49CD" w:rsidRDefault="00A27C87" w:rsidP="00A27C87">
      <w:pPr>
        <w:pStyle w:val="Akapitzlist"/>
        <w:numPr>
          <w:ilvl w:val="0"/>
          <w:numId w:val="3"/>
        </w:numPr>
        <w:rPr>
          <w:b/>
          <w:bCs/>
        </w:rPr>
      </w:pPr>
      <w:bookmarkStart w:id="0" w:name="_Hlk130559642"/>
      <w:r>
        <w:t xml:space="preserve">Koszty związane z realizacją projektu </w:t>
      </w:r>
      <w:r>
        <w:rPr>
          <w:b/>
          <w:bCs/>
        </w:rPr>
        <w:t xml:space="preserve">Krok w lepszą stronę III  </w:t>
      </w:r>
      <w:r>
        <w:t xml:space="preserve">wyniosły </w:t>
      </w:r>
      <w:r w:rsidR="00D50BF3">
        <w:t>199 399,70</w:t>
      </w:r>
      <w:r>
        <w:t xml:space="preserve"> zł</w:t>
      </w:r>
    </w:p>
    <w:p w14:paraId="34C6723E" w14:textId="310667E4" w:rsidR="00A27C87" w:rsidRDefault="00A27C87" w:rsidP="00A27C87">
      <w:pPr>
        <w:pStyle w:val="Akapitzlist"/>
      </w:pPr>
      <w:r w:rsidRPr="00CB49CD">
        <w:t>Są to koszty wynagrodzeń osób zatrudnionych na podstawie umów zleceń  oraz składek na ubezpieczenia społeczne osób realizujących projekt,</w:t>
      </w:r>
      <w:r>
        <w:t xml:space="preserve"> koszty zajęć psychologicznych koszty asystencji, najmu pomieszczeń, opłat bankowych</w:t>
      </w:r>
      <w:r w:rsidRPr="00CB49CD">
        <w:t xml:space="preserve"> oraz</w:t>
      </w:r>
      <w:r>
        <w:t xml:space="preserve"> koszty</w:t>
      </w:r>
      <w:r w:rsidRPr="00CB49CD">
        <w:t xml:space="preserve"> prowadzenia księgowości niezbędnych do realizacji projektu.</w:t>
      </w:r>
      <w:r>
        <w:t xml:space="preserve"> Projekt zakończy</w:t>
      </w:r>
      <w:r w:rsidR="00D50BF3">
        <w:t>ł</w:t>
      </w:r>
      <w:r>
        <w:t xml:space="preserve"> się w marcu 2024 roku.</w:t>
      </w:r>
    </w:p>
    <w:p w14:paraId="3C197CAE" w14:textId="34997E8D" w:rsidR="00A27C87" w:rsidRDefault="00A27C87" w:rsidP="00A27C87">
      <w:pPr>
        <w:pStyle w:val="Akapitzlist"/>
        <w:numPr>
          <w:ilvl w:val="0"/>
          <w:numId w:val="3"/>
        </w:numPr>
      </w:pPr>
      <w:bookmarkStart w:id="1" w:name="_Hlk130559714"/>
      <w:bookmarkEnd w:id="0"/>
      <w:r>
        <w:t xml:space="preserve">Koszty związane z realizacją projektu </w:t>
      </w:r>
      <w:r>
        <w:rPr>
          <w:b/>
          <w:bCs/>
        </w:rPr>
        <w:t xml:space="preserve">Sprawnym krokiem po samodzielność </w:t>
      </w:r>
      <w:r>
        <w:t xml:space="preserve">wyniosły </w:t>
      </w:r>
      <w:r w:rsidR="00D50BF3">
        <w:t xml:space="preserve">160 102,65 </w:t>
      </w:r>
      <w:r>
        <w:t>zł.</w:t>
      </w:r>
    </w:p>
    <w:p w14:paraId="38D0F5FB" w14:textId="5B8504E6" w:rsidR="00A27C87" w:rsidRDefault="00A27C87" w:rsidP="00A27C87">
      <w:pPr>
        <w:pStyle w:val="Akapitzlist"/>
      </w:pPr>
      <w:r w:rsidRPr="00CB49CD">
        <w:t>Są to koszty wynagrodzeń osób zatrudnionych na podstawie umów zleceń  oraz składek na ubezpieczenia społeczne osób realizujących projekt,</w:t>
      </w:r>
      <w:r>
        <w:t xml:space="preserve"> koszty zajęć psychologicznych koszty asystencji, najmu pomieszczeń, opłat bankowych, pocztowo - telekomunikacyjnych</w:t>
      </w:r>
      <w:r w:rsidRPr="00CB49CD">
        <w:t xml:space="preserve"> oraz</w:t>
      </w:r>
      <w:r>
        <w:t xml:space="preserve"> koszty</w:t>
      </w:r>
      <w:r w:rsidRPr="00CB49CD">
        <w:t xml:space="preserve"> prowadzenia księgowości niezbędnych do realizacji projektu.</w:t>
      </w:r>
      <w:r>
        <w:t xml:space="preserve"> Pierwszy okres budżetu tego projekt zakończy się w marcu 2024 roku.</w:t>
      </w:r>
    </w:p>
    <w:p w14:paraId="5D0031B4" w14:textId="453E2E72" w:rsidR="00D50BF3" w:rsidRDefault="00D50BF3" w:rsidP="00D50BF3">
      <w:pPr>
        <w:pStyle w:val="Akapitzlist"/>
        <w:numPr>
          <w:ilvl w:val="0"/>
          <w:numId w:val="3"/>
        </w:numPr>
      </w:pPr>
      <w:r>
        <w:lastRenderedPageBreak/>
        <w:t xml:space="preserve">Koszty związane z realizacją projektu </w:t>
      </w:r>
      <w:r>
        <w:rPr>
          <w:b/>
          <w:bCs/>
        </w:rPr>
        <w:t xml:space="preserve">Sprawnym krokiem po samodzielność II okres </w:t>
      </w:r>
      <w:r>
        <w:t>wyniosły 546 419,77 zł.</w:t>
      </w:r>
    </w:p>
    <w:p w14:paraId="6B7FC0F9" w14:textId="6AC06803" w:rsidR="00D50BF3" w:rsidRDefault="00D50BF3" w:rsidP="00D50BF3">
      <w:pPr>
        <w:pStyle w:val="Akapitzlist"/>
      </w:pPr>
      <w:r w:rsidRPr="00CB49CD">
        <w:t>Są to koszty wynagrodzeń osób zatrudnionych na podstawie umów zleceń  oraz składek na ubezpieczenia społeczne osób realizujących projekt,</w:t>
      </w:r>
      <w:r>
        <w:t xml:space="preserve"> koszty zajęć psychologicznych koszty asystencji, najmu pomieszczeń, opłat bankowych, </w:t>
      </w:r>
      <w:r w:rsidRPr="00CB49CD">
        <w:t>oraz</w:t>
      </w:r>
      <w:r>
        <w:t xml:space="preserve"> koszty</w:t>
      </w:r>
      <w:r w:rsidRPr="00CB49CD">
        <w:t xml:space="preserve"> prowadzenia księgowości niezbędnych do realizacji projektu.</w:t>
      </w:r>
      <w:r>
        <w:t xml:space="preserve"> Drugi okres budżetu tego projektu zakończy się w marcu 2025 roku.</w:t>
      </w:r>
    </w:p>
    <w:p w14:paraId="5E6137E6" w14:textId="2B17E195" w:rsidR="00D50BF3" w:rsidRPr="00CB49CD" w:rsidRDefault="00D50BF3" w:rsidP="00D50BF3">
      <w:pPr>
        <w:pStyle w:val="Akapitzlist"/>
        <w:numPr>
          <w:ilvl w:val="0"/>
          <w:numId w:val="3"/>
        </w:numPr>
        <w:rPr>
          <w:b/>
          <w:bCs/>
        </w:rPr>
      </w:pPr>
      <w:r>
        <w:t xml:space="preserve">Koszty związane z realizacją projektu </w:t>
      </w:r>
      <w:r>
        <w:rPr>
          <w:b/>
          <w:bCs/>
        </w:rPr>
        <w:t xml:space="preserve">Krok w lepszą stronę IV </w:t>
      </w:r>
      <w:r>
        <w:t xml:space="preserve">wyniosły </w:t>
      </w:r>
      <w:r w:rsidR="005C28D3">
        <w:t>889 518,42</w:t>
      </w:r>
      <w:r>
        <w:t xml:space="preserve"> zł</w:t>
      </w:r>
    </w:p>
    <w:p w14:paraId="52AA58E8" w14:textId="7963F9B9" w:rsidR="00D50BF3" w:rsidRDefault="00D50BF3" w:rsidP="00D50BF3">
      <w:pPr>
        <w:pStyle w:val="Akapitzlist"/>
      </w:pPr>
      <w:r w:rsidRPr="00CB49CD">
        <w:t>Są to koszty wynagrodzeń osób zatrudnionych na podstawie umów zleceń  oraz składek na ubezpieczenia społeczne osób realizujących projekt,</w:t>
      </w:r>
      <w:r>
        <w:t xml:space="preserve"> koszty zajęć psychologicznych koszty asystencji, najmu pomieszczeń, opłat bankowych</w:t>
      </w:r>
      <w:r w:rsidR="005C28D3">
        <w:t>, opłat pocztowo- telekomunikacyjnych</w:t>
      </w:r>
      <w:r w:rsidRPr="00CB49CD">
        <w:t xml:space="preserve"> oraz</w:t>
      </w:r>
      <w:r>
        <w:t xml:space="preserve"> koszty</w:t>
      </w:r>
      <w:r w:rsidRPr="00CB49CD">
        <w:t xml:space="preserve"> prowadzenia księgowości niezbędnych do realizacji projektu.</w:t>
      </w:r>
      <w:r>
        <w:t xml:space="preserve"> Projekt zakończy się w marcu 202</w:t>
      </w:r>
      <w:r w:rsidR="005C28D3">
        <w:t>5</w:t>
      </w:r>
      <w:r>
        <w:t xml:space="preserve"> roku.</w:t>
      </w:r>
    </w:p>
    <w:p w14:paraId="6FD66490" w14:textId="77777777" w:rsidR="005C28D3" w:rsidRDefault="005C28D3" w:rsidP="00D50BF3">
      <w:pPr>
        <w:pStyle w:val="Akapitzlist"/>
      </w:pPr>
    </w:p>
    <w:p w14:paraId="060DE9BF" w14:textId="1E3689E0" w:rsidR="005C28D3" w:rsidRPr="00CB49CD" w:rsidRDefault="005C28D3" w:rsidP="005C28D3">
      <w:pPr>
        <w:pStyle w:val="Akapitzlist"/>
        <w:numPr>
          <w:ilvl w:val="0"/>
          <w:numId w:val="3"/>
        </w:numPr>
        <w:rPr>
          <w:b/>
          <w:bCs/>
        </w:rPr>
      </w:pPr>
      <w:r>
        <w:t xml:space="preserve">Koszty związane z realizacją projektu </w:t>
      </w:r>
      <w:r>
        <w:rPr>
          <w:b/>
          <w:bCs/>
        </w:rPr>
        <w:t xml:space="preserve">Pierwszy Krok w samodzielność  </w:t>
      </w:r>
      <w:r>
        <w:t>wyniosły 226 279,36 zł</w:t>
      </w:r>
    </w:p>
    <w:p w14:paraId="4EFF6F58" w14:textId="7DD3C473" w:rsidR="00BA3422" w:rsidRDefault="005C28D3" w:rsidP="005C28D3">
      <w:pPr>
        <w:pStyle w:val="Akapitzlist"/>
      </w:pPr>
      <w:r w:rsidRPr="00CB49CD">
        <w:t>Są to koszty wynagrodzeń osób zatrudnionych na podstawie umów zleceń  oraz składek na ubezpieczenia społeczne osób realizujących projekt,</w:t>
      </w:r>
      <w:r>
        <w:t xml:space="preserve"> koszty zajęć psychologicznych koszty asystencji, opłat bankowych, treningów samodzielności, logopedy</w:t>
      </w:r>
      <w:r w:rsidRPr="00CB49CD">
        <w:t xml:space="preserve"> oraz</w:t>
      </w:r>
      <w:r>
        <w:t xml:space="preserve"> koszty</w:t>
      </w:r>
      <w:r w:rsidRPr="00CB49CD">
        <w:t xml:space="preserve"> prowadzenia księgowości niezbędnych do realizacji projektu.</w:t>
      </w:r>
      <w:r>
        <w:t xml:space="preserve"> Projekt zakończy się w marcu 2025 roku.</w:t>
      </w:r>
      <w:bookmarkEnd w:id="1"/>
    </w:p>
    <w:p w14:paraId="01984EAF" w14:textId="77777777" w:rsidR="005C28D3" w:rsidRDefault="005C28D3" w:rsidP="005C28D3">
      <w:pPr>
        <w:pStyle w:val="Akapitzlist"/>
      </w:pPr>
    </w:p>
    <w:p w14:paraId="6A54E61A" w14:textId="3D322368" w:rsidR="004154A8" w:rsidRDefault="00805ED6" w:rsidP="004154A8">
      <w:pPr>
        <w:pStyle w:val="Akapitzlist"/>
        <w:numPr>
          <w:ilvl w:val="0"/>
          <w:numId w:val="3"/>
        </w:numPr>
      </w:pPr>
      <w:r>
        <w:t xml:space="preserve">Koszty ogólnego zarządu wyniosły </w:t>
      </w:r>
      <w:r w:rsidR="00A27C87">
        <w:t>2</w:t>
      </w:r>
      <w:r w:rsidR="005C28D3">
        <w:t>9 402,69</w:t>
      </w:r>
      <w:r>
        <w:t xml:space="preserve"> zł. Są to koszty związane </w:t>
      </w:r>
      <w:r w:rsidR="00B36D7A">
        <w:t>z opłatami za najem</w:t>
      </w:r>
      <w:r>
        <w:t xml:space="preserve"> opłatami za media oraz opłaty bankowe</w:t>
      </w:r>
      <w:r w:rsidR="005C28D3">
        <w:t xml:space="preserve">, organizacje pikników dla podopiecznych, </w:t>
      </w:r>
      <w:r w:rsidR="00FA1437">
        <w:t>środki czystości itp.</w:t>
      </w:r>
    </w:p>
    <w:p w14:paraId="6F290298" w14:textId="7BF9F651" w:rsidR="00226210" w:rsidRDefault="00226210" w:rsidP="004154A8">
      <w:pPr>
        <w:pStyle w:val="Akapitzlist"/>
        <w:numPr>
          <w:ilvl w:val="0"/>
          <w:numId w:val="3"/>
        </w:numPr>
      </w:pPr>
      <w:r>
        <w:t xml:space="preserve">Koszty związania z zadaniami statutowymi poza programowymi wyniosły </w:t>
      </w:r>
      <w:r w:rsidR="0085718F">
        <w:t>2</w:t>
      </w:r>
      <w:r w:rsidR="00A27C87">
        <w:t> 911,62</w:t>
      </w:r>
      <w:r>
        <w:t xml:space="preserve">zł, są to koszty związane z organizacją wyjazdów z podopiecznymi fundacji między innymi </w:t>
      </w:r>
      <w:r w:rsidR="0085718F">
        <w:t xml:space="preserve">na pikniki. </w:t>
      </w:r>
    </w:p>
    <w:p w14:paraId="3431457F" w14:textId="29179C79" w:rsidR="00DC18AC" w:rsidRDefault="00FA1437" w:rsidP="00FA1437">
      <w:pPr>
        <w:pStyle w:val="Akapitzlist"/>
        <w:numPr>
          <w:ilvl w:val="0"/>
          <w:numId w:val="3"/>
        </w:numPr>
      </w:pPr>
      <w:r>
        <w:t xml:space="preserve">Koszty sfinansowane z 1,5%:  </w:t>
      </w:r>
      <w:r w:rsidRPr="00FA1437">
        <w:t>Kwot</w:t>
      </w:r>
      <w:r>
        <w:t>a</w:t>
      </w:r>
      <w:r w:rsidRPr="00FA1437">
        <w:t xml:space="preserve"> całkowit</w:t>
      </w:r>
      <w:r>
        <w:t>a</w:t>
      </w:r>
      <w:r w:rsidRPr="00FA1437">
        <w:t xml:space="preserve"> jaką otrzymał</w:t>
      </w:r>
      <w:r>
        <w:t>a Fundacja</w:t>
      </w:r>
      <w:r w:rsidRPr="00FA1437">
        <w:t xml:space="preserve"> to 12 087,40 na konto 57 1140 2004 0000 3102 7998 8624</w:t>
      </w:r>
      <w:r>
        <w:t xml:space="preserve">, </w:t>
      </w:r>
      <w:r w:rsidRPr="00FA1437">
        <w:t>opłacane są z tego konta fv za transport osób z firmy A.M.K.SŁAWOMIR JARCZYŃSKI</w:t>
      </w:r>
      <w:r>
        <w:t xml:space="preserve"> </w:t>
      </w:r>
      <w:r w:rsidRPr="00FA1437">
        <w:t>oraz organizacja pikniku w tym fv za auchan oraz występ Patrycji Kubale</w:t>
      </w:r>
      <w:r>
        <w:t xml:space="preserve"> , </w:t>
      </w:r>
      <w:r w:rsidRPr="00FA1437">
        <w:t>opłata rachunku również jest pobierana z tego konta automatycznie przez bank</w:t>
      </w:r>
      <w:r w:rsidR="005C12C3">
        <w:t>,</w:t>
      </w:r>
      <w:r w:rsidRPr="00FA1437">
        <w:t xml:space="preserve"> je</w:t>
      </w:r>
      <w:r>
        <w:t>dna z fundatorek jest</w:t>
      </w:r>
      <w:r w:rsidRPr="00FA1437">
        <w:t xml:space="preserve"> w trakcie negocjacji aby zmienić kwotę bądź w ogóle nie opłacać</w:t>
      </w:r>
    </w:p>
    <w:p w14:paraId="595B5C9D" w14:textId="07BBA2B0" w:rsidR="00FA1437" w:rsidRDefault="00FA1437" w:rsidP="00FA1437">
      <w:pPr>
        <w:pStyle w:val="Akapitzlist"/>
        <w:numPr>
          <w:ilvl w:val="0"/>
          <w:numId w:val="3"/>
        </w:numPr>
      </w:pPr>
      <w:r>
        <w:t>Fundacja zakupiła klocki oraz artykuły spożywcze i przekazała je w ramach akcji charytatywnej podopiecznym fundacji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0"/>
      </w:tblGrid>
      <w:tr w:rsidR="00DC18AC" w:rsidRPr="00DC18AC" w14:paraId="7D11FB3E" w14:textId="77777777" w:rsidTr="00B35035">
        <w:trPr>
          <w:trHeight w:val="5313"/>
        </w:trPr>
        <w:tc>
          <w:tcPr>
            <w:tcW w:w="10120" w:type="dxa"/>
            <w:hideMark/>
          </w:tcPr>
          <w:p w14:paraId="4E1EA44A" w14:textId="08919C41" w:rsidR="00DC18AC" w:rsidRPr="00DC18AC" w:rsidRDefault="00DC18AC" w:rsidP="00805ED6">
            <w:pPr>
              <w:pStyle w:val="Akapitzlist"/>
              <w:numPr>
                <w:ilvl w:val="0"/>
                <w:numId w:val="1"/>
              </w:numPr>
            </w:pPr>
            <w:r w:rsidRPr="00DC18AC">
              <w:lastRenderedPageBreak/>
              <w:t>Dane o źródłach zwiększenia i sposobie wykorzystania funduszu statutowego;</w:t>
            </w:r>
          </w:p>
          <w:p w14:paraId="647738CB" w14:textId="77777777" w:rsidR="00DC18AC" w:rsidRPr="00DC18AC" w:rsidRDefault="00DC18AC" w:rsidP="00DC18AC">
            <w:r w:rsidRPr="00DC18AC">
              <w:t>Fundusz statutowy w bieżącym roku nie zmienił się.</w:t>
            </w:r>
          </w:p>
          <w:p w14:paraId="58264E9B" w14:textId="4452F746" w:rsidR="009A76CC" w:rsidRPr="00DC18AC" w:rsidRDefault="009A76CC" w:rsidP="00805ED6">
            <w:pPr>
              <w:pStyle w:val="Akapitzlist"/>
              <w:numPr>
                <w:ilvl w:val="0"/>
                <w:numId w:val="1"/>
              </w:numPr>
            </w:pPr>
            <w:r w:rsidRPr="00DC18AC">
              <w:t>Fundacja posiada statutu organizacji pożytku publicznego</w:t>
            </w:r>
            <w:r w:rsidR="00A27C87">
              <w:t xml:space="preserve"> – wpis z dniem 17.01.2023r.</w:t>
            </w:r>
          </w:p>
          <w:p w14:paraId="048F4171" w14:textId="339D2B6D" w:rsidR="00DC18AC" w:rsidRDefault="00DC18AC" w:rsidP="00805ED6">
            <w:pPr>
              <w:pStyle w:val="Akapitzlist"/>
              <w:numPr>
                <w:ilvl w:val="0"/>
                <w:numId w:val="1"/>
              </w:numPr>
            </w:pPr>
            <w:r w:rsidRPr="00DC18AC">
              <w:t>Inne informacje niż wymienione w pkt 1-7, jeżeli mogłyby w istotny sposób wpłynąć na ocenę sytuacji majątkowej i finansowej oraz wynik finansowy jednostki, w tym dodatkowe informacje i objaśnienia wymienione w załączniku nr 1 do ustawy, o ile mają zastosowanie do jednostki</w:t>
            </w:r>
            <w:r w:rsidR="00FC2FB8">
              <w:t>- nie dotyczy</w:t>
            </w:r>
            <w:r w:rsidRPr="00DC18AC">
              <w:t>.</w:t>
            </w:r>
          </w:p>
          <w:p w14:paraId="3A983B9C" w14:textId="1DA6BBC1" w:rsidR="00805ED6" w:rsidRDefault="00805ED6" w:rsidP="00805ED6">
            <w:pPr>
              <w:pStyle w:val="Akapitzlist"/>
              <w:numPr>
                <w:ilvl w:val="0"/>
                <w:numId w:val="1"/>
              </w:numPr>
            </w:pPr>
            <w:r>
              <w:t>Fundacja uzyskała w 202</w:t>
            </w:r>
            <w:r w:rsidR="00FA1437">
              <w:t>4</w:t>
            </w:r>
            <w:r>
              <w:t xml:space="preserve"> r. </w:t>
            </w:r>
            <w:r w:rsidR="00FA1437">
              <w:t>zysk</w:t>
            </w:r>
            <w:r w:rsidR="00A27C87">
              <w:t xml:space="preserve"> </w:t>
            </w:r>
            <w:r>
              <w:t xml:space="preserve">w kwocie </w:t>
            </w:r>
            <w:r w:rsidR="001D53E6">
              <w:t>4832,96</w:t>
            </w:r>
            <w:r w:rsidR="005208D1">
              <w:t xml:space="preserve"> </w:t>
            </w:r>
            <w:r>
              <w:t xml:space="preserve"> zł. </w:t>
            </w:r>
          </w:p>
          <w:p w14:paraId="0125BF86" w14:textId="5FB39ACB" w:rsidR="00805ED6" w:rsidRDefault="00805ED6" w:rsidP="00805ED6"/>
          <w:p w14:paraId="08463A49" w14:textId="0936C283" w:rsidR="00805ED6" w:rsidRDefault="00805ED6" w:rsidP="00805ED6"/>
          <w:p w14:paraId="14D0D3B7" w14:textId="2A56C8D5" w:rsidR="00805ED6" w:rsidRDefault="00805ED6" w:rsidP="00805ED6"/>
          <w:p w14:paraId="5E635371" w14:textId="5830549A" w:rsidR="00805ED6" w:rsidRDefault="00805ED6" w:rsidP="00805ED6">
            <w:r>
              <w:t xml:space="preserve">Sporządzono </w:t>
            </w:r>
            <w:r w:rsidR="005208D1">
              <w:t>2</w:t>
            </w:r>
            <w:r w:rsidR="00A27C87">
              <w:t>7</w:t>
            </w:r>
            <w:r>
              <w:t>.0</w:t>
            </w:r>
            <w:r w:rsidR="005208D1">
              <w:t>3</w:t>
            </w:r>
            <w:r>
              <w:t>.202</w:t>
            </w:r>
            <w:r w:rsidR="00FA1437">
              <w:t>5</w:t>
            </w:r>
            <w:r>
              <w:t xml:space="preserve">r. </w:t>
            </w:r>
          </w:p>
          <w:p w14:paraId="38E4BFA0" w14:textId="77777777" w:rsidR="00805ED6" w:rsidRPr="00DC18AC" w:rsidRDefault="00805ED6" w:rsidP="00805ED6">
            <w:pPr>
              <w:pStyle w:val="Akapitzlist"/>
            </w:pPr>
          </w:p>
          <w:p w14:paraId="08068466" w14:textId="382D4D04" w:rsidR="00DC18AC" w:rsidRPr="00DC18AC" w:rsidRDefault="00DC18AC" w:rsidP="00DC18AC">
            <w:pPr>
              <w:rPr>
                <w:b/>
                <w:bCs/>
              </w:rPr>
            </w:pPr>
          </w:p>
        </w:tc>
      </w:tr>
    </w:tbl>
    <w:p w14:paraId="0E32FDEC" w14:textId="092A3B4A" w:rsidR="007F3C0B" w:rsidRDefault="007F3C0B" w:rsidP="00DC18AC">
      <w:r>
        <w:tab/>
      </w:r>
      <w:r>
        <w:tab/>
      </w:r>
    </w:p>
    <w:p w14:paraId="554410B0" w14:textId="77777777" w:rsidR="007F3C0B" w:rsidRDefault="007F3C0B" w:rsidP="007F3C0B">
      <w:r>
        <w:tab/>
      </w:r>
      <w:r>
        <w:tab/>
      </w:r>
    </w:p>
    <w:p w14:paraId="2F4122DC" w14:textId="77777777" w:rsidR="007F3C0B" w:rsidRDefault="007F3C0B" w:rsidP="007F3C0B">
      <w:r>
        <w:tab/>
      </w:r>
      <w:r>
        <w:tab/>
      </w:r>
    </w:p>
    <w:p w14:paraId="70E325B0" w14:textId="77777777" w:rsidR="007F3C0B" w:rsidRDefault="007F3C0B" w:rsidP="007F3C0B">
      <w:r>
        <w:tab/>
      </w:r>
      <w:r>
        <w:tab/>
      </w:r>
    </w:p>
    <w:p w14:paraId="5529D3FC" w14:textId="77777777" w:rsidR="007F3C0B" w:rsidRDefault="007F3C0B" w:rsidP="007F3C0B">
      <w:r>
        <w:tab/>
      </w:r>
    </w:p>
    <w:p w14:paraId="40B65EE9" w14:textId="77777777" w:rsidR="007F3C0B" w:rsidRDefault="007F3C0B" w:rsidP="007F3C0B">
      <w:r>
        <w:tab/>
      </w:r>
      <w:r>
        <w:tab/>
      </w:r>
    </w:p>
    <w:p w14:paraId="2F63EDDB" w14:textId="77777777" w:rsidR="007F3C0B" w:rsidRDefault="007F3C0B" w:rsidP="007F3C0B">
      <w:r>
        <w:tab/>
      </w:r>
      <w:r>
        <w:tab/>
      </w:r>
    </w:p>
    <w:p w14:paraId="27A8C2E7" w14:textId="77777777" w:rsidR="007F3C0B" w:rsidRDefault="007F3C0B" w:rsidP="007F3C0B">
      <w:r>
        <w:tab/>
      </w:r>
      <w:r>
        <w:tab/>
      </w:r>
    </w:p>
    <w:p w14:paraId="1049D151" w14:textId="77777777" w:rsidR="007F3C0B" w:rsidRDefault="007F3C0B" w:rsidP="007F3C0B">
      <w:r>
        <w:tab/>
      </w:r>
      <w:r>
        <w:tab/>
      </w:r>
    </w:p>
    <w:p w14:paraId="7AEFC925" w14:textId="77777777" w:rsidR="00ED5A40" w:rsidRDefault="007F3C0B" w:rsidP="007F3C0B">
      <w:r>
        <w:tab/>
      </w:r>
      <w:r>
        <w:tab/>
      </w:r>
    </w:p>
    <w:sectPr w:rsidR="00ED5A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62486" w14:textId="77777777" w:rsidR="007903D3" w:rsidRDefault="007903D3" w:rsidP="009A76CC">
      <w:pPr>
        <w:spacing w:after="0" w:line="240" w:lineRule="auto"/>
      </w:pPr>
      <w:r>
        <w:separator/>
      </w:r>
    </w:p>
  </w:endnote>
  <w:endnote w:type="continuationSeparator" w:id="0">
    <w:p w14:paraId="2B627D4D" w14:textId="77777777" w:rsidR="007903D3" w:rsidRDefault="007903D3" w:rsidP="009A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1350" w14:textId="77777777" w:rsidR="007903D3" w:rsidRDefault="007903D3" w:rsidP="009A76CC">
      <w:pPr>
        <w:spacing w:after="0" w:line="240" w:lineRule="auto"/>
      </w:pPr>
      <w:r>
        <w:separator/>
      </w:r>
    </w:p>
  </w:footnote>
  <w:footnote w:type="continuationSeparator" w:id="0">
    <w:p w14:paraId="6FD4B42D" w14:textId="77777777" w:rsidR="007903D3" w:rsidRDefault="007903D3" w:rsidP="009A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0896" w14:textId="76C968DF" w:rsidR="009A76CC" w:rsidRDefault="009A76CC">
    <w:pPr>
      <w:pStyle w:val="Nagwek"/>
    </w:pPr>
    <w:r>
      <w:t xml:space="preserve">FUNDACJA </w:t>
    </w:r>
    <w:r w:rsidR="00821E0A">
      <w:t>KROK ZA KROKIEM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559CF"/>
    <w:multiLevelType w:val="hybridMultilevel"/>
    <w:tmpl w:val="A1420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0DE6"/>
    <w:multiLevelType w:val="hybridMultilevel"/>
    <w:tmpl w:val="43D6B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2105"/>
    <w:multiLevelType w:val="hybridMultilevel"/>
    <w:tmpl w:val="A24CB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00FEE"/>
    <w:multiLevelType w:val="hybridMultilevel"/>
    <w:tmpl w:val="D0F4D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729276">
    <w:abstractNumId w:val="0"/>
  </w:num>
  <w:num w:numId="2" w16cid:durableId="1135415581">
    <w:abstractNumId w:val="3"/>
  </w:num>
  <w:num w:numId="3" w16cid:durableId="167528979">
    <w:abstractNumId w:val="1"/>
  </w:num>
  <w:num w:numId="4" w16cid:durableId="141439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0B"/>
    <w:rsid w:val="000B7F59"/>
    <w:rsid w:val="000D615B"/>
    <w:rsid w:val="000E6ADB"/>
    <w:rsid w:val="00163055"/>
    <w:rsid w:val="00192984"/>
    <w:rsid w:val="001A2A7F"/>
    <w:rsid w:val="001C64C3"/>
    <w:rsid w:val="001D53E6"/>
    <w:rsid w:val="001F162E"/>
    <w:rsid w:val="00226210"/>
    <w:rsid w:val="002765B1"/>
    <w:rsid w:val="002978F9"/>
    <w:rsid w:val="004154A8"/>
    <w:rsid w:val="00474099"/>
    <w:rsid w:val="005208D1"/>
    <w:rsid w:val="005C12C3"/>
    <w:rsid w:val="005C28D3"/>
    <w:rsid w:val="005D188A"/>
    <w:rsid w:val="005F312E"/>
    <w:rsid w:val="00676538"/>
    <w:rsid w:val="0073401D"/>
    <w:rsid w:val="00761C3B"/>
    <w:rsid w:val="007652E2"/>
    <w:rsid w:val="007903D3"/>
    <w:rsid w:val="007A1ADC"/>
    <w:rsid w:val="007F3C0B"/>
    <w:rsid w:val="00805ED6"/>
    <w:rsid w:val="00821E0A"/>
    <w:rsid w:val="0082694D"/>
    <w:rsid w:val="00832D61"/>
    <w:rsid w:val="0085718F"/>
    <w:rsid w:val="008A6E92"/>
    <w:rsid w:val="009242A3"/>
    <w:rsid w:val="0094207C"/>
    <w:rsid w:val="00957228"/>
    <w:rsid w:val="009A76CC"/>
    <w:rsid w:val="009D4AF5"/>
    <w:rsid w:val="00A150EA"/>
    <w:rsid w:val="00A25A80"/>
    <w:rsid w:val="00A27C87"/>
    <w:rsid w:val="00A671A8"/>
    <w:rsid w:val="00B36D7A"/>
    <w:rsid w:val="00B4524F"/>
    <w:rsid w:val="00B651DE"/>
    <w:rsid w:val="00B738EE"/>
    <w:rsid w:val="00BA3422"/>
    <w:rsid w:val="00BC2F3B"/>
    <w:rsid w:val="00BE6AD9"/>
    <w:rsid w:val="00C90E46"/>
    <w:rsid w:val="00C97151"/>
    <w:rsid w:val="00CB49CD"/>
    <w:rsid w:val="00CD5765"/>
    <w:rsid w:val="00D07BC0"/>
    <w:rsid w:val="00D50BF3"/>
    <w:rsid w:val="00DA660D"/>
    <w:rsid w:val="00DC18AC"/>
    <w:rsid w:val="00DF4A51"/>
    <w:rsid w:val="00E453DC"/>
    <w:rsid w:val="00ED5A40"/>
    <w:rsid w:val="00F22970"/>
    <w:rsid w:val="00F40973"/>
    <w:rsid w:val="00FA1437"/>
    <w:rsid w:val="00FC2FB8"/>
    <w:rsid w:val="00FC708B"/>
    <w:rsid w:val="00F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DC98"/>
  <w15:chartTrackingRefBased/>
  <w15:docId w15:val="{094D7EC5-778D-407E-B49A-CF274C9E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6CC"/>
  </w:style>
  <w:style w:type="paragraph" w:styleId="Stopka">
    <w:name w:val="footer"/>
    <w:basedOn w:val="Normalny"/>
    <w:link w:val="StopkaZnak"/>
    <w:uiPriority w:val="99"/>
    <w:unhideWhenUsed/>
    <w:rsid w:val="009A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D2C5-1279-41D3-AF32-02AD6EF4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Alina</cp:lastModifiedBy>
  <cp:revision>28</cp:revision>
  <dcterms:created xsi:type="dcterms:W3CDTF">2020-03-12T19:51:00Z</dcterms:created>
  <dcterms:modified xsi:type="dcterms:W3CDTF">2025-03-30T08:07:00Z</dcterms:modified>
</cp:coreProperties>
</file>